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56BB95A2"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816E2C">
        <w:rPr>
          <w:rFonts w:cs="Arial"/>
          <w:b/>
          <w:sz w:val="24"/>
          <w:szCs w:val="24"/>
        </w:rPr>
        <w:t>b</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E664F4">
        <w:rPr>
          <w:rFonts w:cs="Arial"/>
          <w:b/>
          <w:sz w:val="24"/>
          <w:szCs w:val="24"/>
        </w:rPr>
        <w:t>5374</w:t>
      </w:r>
    </w:p>
    <w:p w14:paraId="31DCE6A5" w14:textId="1247370D"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0D6729">
        <w:rPr>
          <w:rFonts w:cs="Arial"/>
          <w:b/>
          <w:sz w:val="24"/>
          <w:szCs w:val="24"/>
          <w:lang w:eastAsia="zh-CN"/>
        </w:rPr>
        <w:t>October</w:t>
      </w:r>
      <w:r w:rsidR="00281AEB" w:rsidRPr="004E2857">
        <w:rPr>
          <w:rFonts w:cs="Arial"/>
          <w:b/>
          <w:sz w:val="24"/>
          <w:szCs w:val="24"/>
          <w:lang w:eastAsia="zh-CN"/>
        </w:rPr>
        <w:t xml:space="preserve"> </w:t>
      </w:r>
      <w:r w:rsidR="00BF2692">
        <w:rPr>
          <w:rFonts w:cs="Arial"/>
          <w:b/>
          <w:sz w:val="24"/>
          <w:szCs w:val="24"/>
          <w:lang w:eastAsia="zh-CN"/>
        </w:rPr>
        <w:t>1</w:t>
      </w:r>
      <w:r w:rsidR="000D6729">
        <w:rPr>
          <w:rFonts w:cs="Arial"/>
          <w:b/>
          <w:sz w:val="24"/>
          <w:szCs w:val="24"/>
          <w:lang w:eastAsia="zh-CN"/>
        </w:rPr>
        <w:t>0</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0D6729">
        <w:rPr>
          <w:rFonts w:cs="Arial"/>
          <w:b/>
          <w:sz w:val="24"/>
          <w:szCs w:val="24"/>
          <w:lang w:eastAsia="zh-CN"/>
        </w:rPr>
        <w:t>19</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20FB0489"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46513" w:rsidRPr="00846513">
        <w:rPr>
          <w:rFonts w:cs="Arial"/>
          <w:sz w:val="22"/>
        </w:rPr>
        <w:t>Enabling 2Rx option for n104</w:t>
      </w:r>
    </w:p>
    <w:p w14:paraId="03C4DA88" w14:textId="2B8A873D" w:rsidR="00BC38C0" w:rsidRDefault="00675C27" w:rsidP="00A20197">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846513" w:rsidRPr="00846513">
        <w:rPr>
          <w:rFonts w:cs="Arial"/>
          <w:sz w:val="22"/>
        </w:rPr>
        <w:t>9.2</w:t>
      </w:r>
      <w:r w:rsidR="00846513">
        <w:rPr>
          <w:rFonts w:cs="Arial"/>
          <w:sz w:val="22"/>
        </w:rPr>
        <w:t xml:space="preserve"> </w:t>
      </w:r>
      <w:r w:rsidR="00846513" w:rsidRPr="00846513">
        <w:rPr>
          <w:rFonts w:cs="Arial"/>
          <w:sz w:val="22"/>
        </w:rPr>
        <w:t>Study of 2Rx exception for U6GHz</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057FD28E" w:rsidR="00842311" w:rsidRPr="00B734F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n</w:t>
      </w:r>
      <w:r w:rsidR="008B5046">
        <w:rPr>
          <w:rFonts w:eastAsia="SimSun"/>
          <w:lang w:eastAsia="zh-CN"/>
        </w:rPr>
        <w:t xml:space="preserve"> </w:t>
      </w:r>
      <w:r w:rsidR="00FB5B38">
        <w:rPr>
          <w:rFonts w:eastAsia="SimSun"/>
          <w:lang w:eastAsia="zh-CN"/>
        </w:rPr>
        <w:t>R</w:t>
      </w:r>
      <w:r w:rsidR="00846513">
        <w:rPr>
          <w:rFonts w:eastAsia="SimSun"/>
          <w:lang w:eastAsia="zh-CN"/>
        </w:rPr>
        <w:t>P</w:t>
      </w:r>
      <w:r w:rsidR="00FB5B38">
        <w:rPr>
          <w:rFonts w:eastAsia="SimSun"/>
          <w:lang w:eastAsia="zh-CN"/>
        </w:rPr>
        <w:t>#</w:t>
      </w:r>
      <w:r w:rsidR="00846513">
        <w:rPr>
          <w:rFonts w:eastAsia="SimSun"/>
          <w:lang w:eastAsia="zh-CN"/>
        </w:rPr>
        <w:t>97</w:t>
      </w:r>
      <w:r w:rsidR="00FB5B38">
        <w:rPr>
          <w:rFonts w:eastAsia="SimSun"/>
          <w:lang w:eastAsia="zh-CN"/>
        </w:rPr>
        <w:t xml:space="preserve">e, </w:t>
      </w:r>
      <w:r w:rsidR="00846513">
        <w:rPr>
          <w:rFonts w:eastAsia="SimSun"/>
          <w:lang w:eastAsia="zh-CN"/>
        </w:rPr>
        <w:t>the support for 4Rx in band n104 was discussed and t</w:t>
      </w:r>
      <w:r w:rsidR="00846513" w:rsidRPr="00846513">
        <w:rPr>
          <w:rFonts w:eastAsia="SimSun"/>
          <w:lang w:eastAsia="zh-CN"/>
        </w:rPr>
        <w:t>he proposed way forward in RP-222684</w:t>
      </w:r>
      <w:r w:rsidR="00846513">
        <w:rPr>
          <w:rFonts w:eastAsia="SimSun"/>
          <w:lang w:eastAsia="zh-CN"/>
        </w:rPr>
        <w:t xml:space="preserve"> was</w:t>
      </w:r>
      <w:r w:rsidR="00846513" w:rsidRPr="00846513">
        <w:rPr>
          <w:rFonts w:eastAsia="SimSun"/>
          <w:lang w:eastAsia="zh-CN"/>
        </w:rPr>
        <w:t xml:space="preserve"> endorsed</w:t>
      </w:r>
      <w:r w:rsidR="007A4C7B">
        <w:rPr>
          <w:rFonts w:eastAsia="SimSun"/>
          <w:lang w:eastAsia="zh-CN"/>
        </w:rPr>
        <w:t xml:space="preserve"> mak</w:t>
      </w:r>
      <w:r w:rsidR="009E16A2">
        <w:rPr>
          <w:rFonts w:eastAsia="SimSun"/>
          <w:lang w:eastAsia="zh-CN"/>
        </w:rPr>
        <w:t>ing</w:t>
      </w:r>
      <w:r w:rsidR="007A4C7B">
        <w:rPr>
          <w:rFonts w:eastAsia="SimSun"/>
          <w:lang w:eastAsia="zh-CN"/>
        </w:rPr>
        <w:t xml:space="preserve"> 4RX the baseline</w:t>
      </w:r>
      <w:r w:rsidR="009E16A2">
        <w:rPr>
          <w:rFonts w:eastAsia="SimSun"/>
          <w:lang w:eastAsia="zh-CN"/>
        </w:rPr>
        <w:t>, asking RAN4 to investigate enabling 2Rx option</w:t>
      </w:r>
      <w:r w:rsidR="00B8490C">
        <w:rPr>
          <w:rFonts w:eastAsia="SimSun"/>
          <w:lang w:eastAsia="zh-CN"/>
        </w:rPr>
        <w:t xml:space="preserve">. In this contribution we discuss </w:t>
      </w:r>
      <w:r w:rsidR="007A4C7B">
        <w:rPr>
          <w:rFonts w:eastAsia="SimSun"/>
          <w:lang w:eastAsia="zh-CN"/>
        </w:rPr>
        <w:t>why and how</w:t>
      </w:r>
      <w:r w:rsidR="00B8490C">
        <w:rPr>
          <w:rFonts w:eastAsia="SimSun"/>
          <w:lang w:eastAsia="zh-CN"/>
        </w:rPr>
        <w:t xml:space="preserve"> </w:t>
      </w:r>
      <w:r w:rsidR="007A4C7B">
        <w:rPr>
          <w:rFonts w:eastAsia="SimSun"/>
          <w:lang w:eastAsia="zh-CN"/>
        </w:rPr>
        <w:t>2</w:t>
      </w:r>
      <w:r w:rsidR="00B8490C">
        <w:rPr>
          <w:rFonts w:eastAsia="SimSun"/>
          <w:lang w:eastAsia="zh-CN"/>
        </w:rPr>
        <w:t>Rx</w:t>
      </w:r>
      <w:r w:rsidR="00D7755B">
        <w:rPr>
          <w:rFonts w:eastAsia="SimSun"/>
          <w:lang w:eastAsia="zh-CN"/>
        </w:rPr>
        <w:t xml:space="preserve"> for n104</w:t>
      </w:r>
      <w:r w:rsidR="00B8490C">
        <w:rPr>
          <w:rFonts w:eastAsia="SimSun"/>
          <w:lang w:eastAsia="zh-CN"/>
        </w:rPr>
        <w:t xml:space="preserve"> </w:t>
      </w:r>
      <w:r w:rsidR="007A4C7B">
        <w:rPr>
          <w:rFonts w:eastAsia="SimSun"/>
          <w:lang w:eastAsia="zh-CN"/>
        </w:rPr>
        <w:t>should also be enabled</w:t>
      </w:r>
      <w:r w:rsidR="00B8490C">
        <w:rPr>
          <w:rFonts w:eastAsia="SimSun"/>
          <w:lang w:eastAsia="zh-CN"/>
        </w:rPr>
        <w:t>.</w:t>
      </w:r>
    </w:p>
    <w:p w14:paraId="4A250D26" w14:textId="1985ACCF" w:rsidR="00DF6A0E" w:rsidRDefault="00853ECB" w:rsidP="00DF6A0E">
      <w:pPr>
        <w:pStyle w:val="Heading1"/>
        <w:tabs>
          <w:tab w:val="clear" w:pos="1152"/>
          <w:tab w:val="num" w:pos="450"/>
        </w:tabs>
        <w:ind w:left="450"/>
      </w:pPr>
      <w:r w:rsidRPr="00274AAC">
        <w:rPr>
          <w:rFonts w:hint="eastAsia"/>
        </w:rPr>
        <w:t>Discussion</w:t>
      </w:r>
    </w:p>
    <w:p w14:paraId="034CE1EF" w14:textId="153A568B" w:rsidR="00DF6A0E" w:rsidRPr="00DF6A0E" w:rsidRDefault="00DF6A0E" w:rsidP="00DF6A0E">
      <w:r w:rsidRPr="00DF6A0E">
        <w:t>The following way forward i</w:t>
      </w:r>
      <w:r>
        <w:t>n [1]</w:t>
      </w:r>
      <w:r w:rsidRPr="00DF6A0E">
        <w:t xml:space="preserve"> </w:t>
      </w:r>
      <w:r w:rsidR="007A4C7B">
        <w:t>was</w:t>
      </w:r>
      <w:r w:rsidRPr="00DF6A0E">
        <w:t xml:space="preserve"> captured in </w:t>
      </w:r>
      <w:r w:rsidR="007A4C7B">
        <w:t>RP#97e</w:t>
      </w:r>
      <w:r w:rsidRPr="00DF6A0E">
        <w:t xml:space="preserve"> meeting minutes.</w:t>
      </w:r>
    </w:p>
    <w:p w14:paraId="37843457" w14:textId="77777777" w:rsidR="00DF6A0E" w:rsidRPr="00DF6A0E" w:rsidRDefault="00DF6A0E" w:rsidP="007A4C7B">
      <w:pPr>
        <w:spacing w:after="0"/>
      </w:pPr>
      <w:r w:rsidRPr="00DF6A0E">
        <w:rPr>
          <w:b/>
          <w:bCs/>
          <w:highlight w:val="green"/>
        </w:rPr>
        <w:t>Moderator Way Forward:</w:t>
      </w:r>
    </w:p>
    <w:p w14:paraId="7822A95E" w14:textId="223CC9AD" w:rsidR="00DF6A0E" w:rsidRPr="00B94408" w:rsidRDefault="00DF6A0E" w:rsidP="00DF6A0E">
      <w:pPr>
        <w:numPr>
          <w:ilvl w:val="0"/>
          <w:numId w:val="35"/>
        </w:numPr>
      </w:pPr>
      <w:r w:rsidRPr="00DF6A0E">
        <w:rPr>
          <w:b/>
          <w:bCs/>
          <w:highlight w:val="green"/>
        </w:rPr>
        <w:t xml:space="preserve">Define band n104 requirements with 4Rx as baseline. RAN4 to perform a study on any possible 2Rx exception (as done for 2Rx exception for automotive) and, if confirmed, identify the necessary specification impact (e.g. requirements, </w:t>
      </w:r>
      <w:proofErr w:type="spellStart"/>
      <w:r w:rsidRPr="00DF6A0E">
        <w:rPr>
          <w:b/>
          <w:bCs/>
          <w:highlight w:val="green"/>
        </w:rPr>
        <w:t>signalling</w:t>
      </w:r>
      <w:proofErr w:type="spellEnd"/>
      <w:r w:rsidRPr="00DF6A0E">
        <w:rPr>
          <w:b/>
          <w:bCs/>
          <w:highlight w:val="green"/>
        </w:rPr>
        <w:t>) for the 2Rx exception to be used.</w:t>
      </w:r>
    </w:p>
    <w:p w14:paraId="1111AAA6" w14:textId="18C98D07" w:rsidR="00B94408" w:rsidRPr="00B94408" w:rsidRDefault="00B94408" w:rsidP="00B94408">
      <w:pPr>
        <w:spacing w:after="0"/>
        <w:rPr>
          <w:b/>
          <w:bCs/>
        </w:rPr>
      </w:pPr>
      <w:r w:rsidRPr="00B94408">
        <w:rPr>
          <w:b/>
          <w:bCs/>
          <w:lang w:val="en-GB" w:eastAsia="zh-CN"/>
        </w:rPr>
        <w:t xml:space="preserve">Observation: </w:t>
      </w:r>
      <w:r w:rsidRPr="00B94408">
        <w:rPr>
          <w:b/>
          <w:bCs/>
        </w:rPr>
        <w:t>Since the 2RX and 4Rx features are already defines for n104 there is no impact on the 38.101-1 specification other than possibly a note describing the solution for 4Rx baseline with 2Rx exception.</w:t>
      </w:r>
    </w:p>
    <w:p w14:paraId="164B9A06" w14:textId="66E5AAA4" w:rsidR="00BA7292" w:rsidRDefault="00D7755B" w:rsidP="00BA7292">
      <w:pPr>
        <w:pStyle w:val="Heading2"/>
        <w:spacing w:after="240"/>
        <w:rPr>
          <w:lang w:eastAsia="zh-CN"/>
        </w:rPr>
      </w:pPr>
      <w:r>
        <w:rPr>
          <w:lang w:eastAsia="zh-CN"/>
        </w:rPr>
        <w:t>Why enabl</w:t>
      </w:r>
      <w:r w:rsidR="009E16A2">
        <w:rPr>
          <w:lang w:eastAsia="zh-CN"/>
        </w:rPr>
        <w:t>e</w:t>
      </w:r>
      <w:r>
        <w:rPr>
          <w:lang w:eastAsia="zh-CN"/>
        </w:rPr>
        <w:t xml:space="preserve"> a 2Rx option for n104</w:t>
      </w:r>
    </w:p>
    <w:p w14:paraId="6CAF5DF9" w14:textId="428F15AB" w:rsidR="00D7755B" w:rsidRDefault="00D7755B" w:rsidP="003262C4">
      <w:pPr>
        <w:rPr>
          <w:lang w:val="en-GB" w:eastAsia="zh-CN"/>
        </w:rPr>
      </w:pPr>
      <w:r>
        <w:rPr>
          <w:lang w:val="en-GB" w:eastAsia="zh-CN"/>
        </w:rPr>
        <w:t xml:space="preserve">Currently, there is only </w:t>
      </w:r>
      <w:r w:rsidR="0008767B">
        <w:rPr>
          <w:lang w:val="en-GB" w:eastAsia="zh-CN"/>
        </w:rPr>
        <w:t xml:space="preserve">one </w:t>
      </w:r>
      <w:r>
        <w:rPr>
          <w:lang w:val="en-GB" w:eastAsia="zh-CN"/>
        </w:rPr>
        <w:t>regulation body (RCC) that has provided requirements for n104 and the related volumes and deployments are uncertain</w:t>
      </w:r>
      <w:r w:rsidR="009E16A2">
        <w:rPr>
          <w:lang w:val="en-GB" w:eastAsia="zh-CN"/>
        </w:rPr>
        <w:t>.</w:t>
      </w:r>
      <w:r>
        <w:rPr>
          <w:lang w:val="en-GB" w:eastAsia="zh-CN"/>
        </w:rPr>
        <w:t xml:space="preserve"> </w:t>
      </w:r>
      <w:r w:rsidR="009E16A2">
        <w:rPr>
          <w:lang w:val="en-GB" w:eastAsia="zh-CN"/>
        </w:rPr>
        <w:t>M</w:t>
      </w:r>
      <w:r>
        <w:rPr>
          <w:lang w:val="en-GB" w:eastAsia="zh-CN"/>
        </w:rPr>
        <w:t>andating 4Rx</w:t>
      </w:r>
      <w:r w:rsidR="0008767B">
        <w:rPr>
          <w:lang w:val="en-GB" w:eastAsia="zh-CN"/>
        </w:rPr>
        <w:t xml:space="preserve"> instead of 2Rx</w:t>
      </w:r>
      <w:r>
        <w:rPr>
          <w:lang w:val="en-GB" w:eastAsia="zh-CN"/>
        </w:rPr>
        <w:t xml:space="preserve"> is a further deterrent to implement the band at all in a UE.</w:t>
      </w:r>
    </w:p>
    <w:p w14:paraId="73948D36" w14:textId="2F846ADA" w:rsidR="003262C4" w:rsidRDefault="00D7755B" w:rsidP="003262C4">
      <w:pPr>
        <w:rPr>
          <w:lang w:val="en-GB" w:eastAsia="zh-CN"/>
        </w:rPr>
      </w:pPr>
      <w:r>
        <w:rPr>
          <w:lang w:val="en-GB" w:eastAsia="zh-CN"/>
        </w:rPr>
        <w:t xml:space="preserve">On the other </w:t>
      </w:r>
      <w:r w:rsidR="009E16A2">
        <w:rPr>
          <w:lang w:val="en-GB" w:eastAsia="zh-CN"/>
        </w:rPr>
        <w:t>hand</w:t>
      </w:r>
      <w:r>
        <w:rPr>
          <w:lang w:val="en-GB" w:eastAsia="zh-CN"/>
        </w:rPr>
        <w:t>, most of the high</w:t>
      </w:r>
      <w:r w:rsidR="009E16A2">
        <w:rPr>
          <w:lang w:val="en-GB" w:eastAsia="zh-CN"/>
        </w:rPr>
        <w:t>-</w:t>
      </w:r>
      <w:r>
        <w:rPr>
          <w:lang w:val="en-GB" w:eastAsia="zh-CN"/>
        </w:rPr>
        <w:t xml:space="preserve">end UEs support the WiFi6E </w:t>
      </w:r>
      <w:r w:rsidR="00ED52EA">
        <w:rPr>
          <w:lang w:val="en-GB" w:eastAsia="zh-CN"/>
        </w:rPr>
        <w:t>(6GHz band) and/or n96 but only</w:t>
      </w:r>
      <w:r w:rsidR="009E16A2">
        <w:rPr>
          <w:lang w:val="en-GB" w:eastAsia="zh-CN"/>
        </w:rPr>
        <w:t xml:space="preserve"> with </w:t>
      </w:r>
      <w:r w:rsidR="00ED52EA">
        <w:rPr>
          <w:lang w:val="en-GB" w:eastAsia="zh-CN"/>
        </w:rPr>
        <w:t>two antennas</w:t>
      </w:r>
      <w:r w:rsidR="0008767B">
        <w:rPr>
          <w:lang w:val="en-GB" w:eastAsia="zh-CN"/>
        </w:rPr>
        <w:t xml:space="preserve"> in the majority of cases. A</w:t>
      </w:r>
      <w:r w:rsidR="00ED52EA">
        <w:rPr>
          <w:lang w:val="en-GB" w:eastAsia="zh-CN"/>
        </w:rPr>
        <w:t>s such</w:t>
      </w:r>
      <w:r w:rsidR="0008767B">
        <w:rPr>
          <w:lang w:val="en-GB" w:eastAsia="zh-CN"/>
        </w:rPr>
        <w:t>,</w:t>
      </w:r>
      <w:r w:rsidR="00ED52EA">
        <w:rPr>
          <w:lang w:val="en-GB" w:eastAsia="zh-CN"/>
        </w:rPr>
        <w:t xml:space="preserve"> when n96 is supported</w:t>
      </w:r>
      <w:r w:rsidR="0008767B">
        <w:rPr>
          <w:lang w:val="en-GB" w:eastAsia="zh-CN"/>
        </w:rPr>
        <w:t>,</w:t>
      </w:r>
      <w:r w:rsidR="00ED52EA">
        <w:rPr>
          <w:lang w:val="en-GB" w:eastAsia="zh-CN"/>
        </w:rPr>
        <w:t xml:space="preserve"> the two 6GHz receive paths are already available and</w:t>
      </w:r>
      <w:r w:rsidR="009E16A2">
        <w:rPr>
          <w:lang w:val="en-GB" w:eastAsia="zh-CN"/>
        </w:rPr>
        <w:t>, in order to support n104,</w:t>
      </w:r>
      <w:r w:rsidR="00ED52EA">
        <w:rPr>
          <w:lang w:val="en-GB" w:eastAsia="zh-CN"/>
        </w:rPr>
        <w:t xml:space="preserve"> only an additional PC3 PA is needed</w:t>
      </w:r>
      <w:r w:rsidR="0008767B">
        <w:rPr>
          <w:lang w:val="en-GB" w:eastAsia="zh-CN"/>
        </w:rPr>
        <w:t>.</w:t>
      </w:r>
      <w:r w:rsidR="00ED52EA">
        <w:rPr>
          <w:lang w:val="en-GB" w:eastAsia="zh-CN"/>
        </w:rPr>
        <w:t xml:space="preserve"> </w:t>
      </w:r>
      <w:r w:rsidR="0008767B">
        <w:rPr>
          <w:lang w:val="en-GB" w:eastAsia="zh-CN"/>
        </w:rPr>
        <w:t>This</w:t>
      </w:r>
      <w:r w:rsidR="00ED52EA">
        <w:rPr>
          <w:lang w:val="en-GB" w:eastAsia="zh-CN"/>
        </w:rPr>
        <w:t xml:space="preserve"> is far </w:t>
      </w:r>
      <w:r w:rsidR="009E16A2">
        <w:rPr>
          <w:lang w:val="en-GB" w:eastAsia="zh-CN"/>
        </w:rPr>
        <w:t>less</w:t>
      </w:r>
      <w:r w:rsidR="00ED52EA">
        <w:rPr>
          <w:lang w:val="en-GB" w:eastAsia="zh-CN"/>
        </w:rPr>
        <w:t xml:space="preserve"> effort/investment than adding two receive paths and two more antennas that may not be used by any other band or reusing other antennas that </w:t>
      </w:r>
      <w:r w:rsidR="0008767B">
        <w:rPr>
          <w:lang w:val="en-GB" w:eastAsia="zh-CN"/>
        </w:rPr>
        <w:t xml:space="preserve">may </w:t>
      </w:r>
      <w:r w:rsidR="00ED52EA">
        <w:rPr>
          <w:lang w:val="en-GB" w:eastAsia="zh-CN"/>
        </w:rPr>
        <w:t xml:space="preserve">have </w:t>
      </w:r>
      <w:r w:rsidR="0008767B">
        <w:rPr>
          <w:lang w:val="en-GB" w:eastAsia="zh-CN"/>
        </w:rPr>
        <w:t xml:space="preserve">very </w:t>
      </w:r>
      <w:r w:rsidR="00ED52EA">
        <w:rPr>
          <w:lang w:val="en-GB" w:eastAsia="zh-CN"/>
        </w:rPr>
        <w:t>poor performance above 6.4GHz.</w:t>
      </w:r>
    </w:p>
    <w:p w14:paraId="47E55B42" w14:textId="60F7A01D" w:rsidR="00ED52EA" w:rsidRDefault="00ED52EA" w:rsidP="003262C4">
      <w:pPr>
        <w:rPr>
          <w:lang w:val="en-GB" w:eastAsia="zh-CN"/>
        </w:rPr>
      </w:pPr>
      <w:r>
        <w:rPr>
          <w:lang w:val="en-GB" w:eastAsia="zh-CN"/>
        </w:rPr>
        <w:t>It is clear that</w:t>
      </w:r>
      <w:r w:rsidR="009E16A2">
        <w:rPr>
          <w:lang w:val="en-GB" w:eastAsia="zh-CN"/>
        </w:rPr>
        <w:t>;</w:t>
      </w:r>
      <w:r>
        <w:rPr>
          <w:lang w:val="en-GB" w:eastAsia="zh-CN"/>
        </w:rPr>
        <w:t xml:space="preserve"> </w:t>
      </w:r>
      <w:r w:rsidR="003207EE">
        <w:rPr>
          <w:lang w:val="en-GB" w:eastAsia="zh-CN"/>
        </w:rPr>
        <w:t xml:space="preserve">until </w:t>
      </w:r>
      <w:r>
        <w:rPr>
          <w:lang w:val="en-GB" w:eastAsia="zh-CN"/>
        </w:rPr>
        <w:t>a sufficient market develops for n104</w:t>
      </w:r>
      <w:r w:rsidR="003207EE">
        <w:rPr>
          <w:lang w:val="en-GB" w:eastAsia="zh-CN"/>
        </w:rPr>
        <w:t xml:space="preserve">, it is </w:t>
      </w:r>
      <w:r w:rsidR="009E16A2">
        <w:rPr>
          <w:lang w:val="en-GB" w:eastAsia="zh-CN"/>
        </w:rPr>
        <w:t>much</w:t>
      </w:r>
      <w:r w:rsidR="003207EE">
        <w:rPr>
          <w:lang w:val="en-GB" w:eastAsia="zh-CN"/>
        </w:rPr>
        <w:t xml:space="preserve"> better to enable UEs that already support n96</w:t>
      </w:r>
      <w:r w:rsidR="0037277B">
        <w:rPr>
          <w:lang w:val="en-GB" w:eastAsia="zh-CN"/>
        </w:rPr>
        <w:t xml:space="preserve"> with 2Rx </w:t>
      </w:r>
      <w:r w:rsidR="009E16A2">
        <w:rPr>
          <w:lang w:val="en-GB" w:eastAsia="zh-CN"/>
        </w:rPr>
        <w:t xml:space="preserve">and </w:t>
      </w:r>
      <w:r w:rsidR="0037277B">
        <w:rPr>
          <w:lang w:val="en-GB" w:eastAsia="zh-CN"/>
        </w:rPr>
        <w:t xml:space="preserve">to declare support for n104 with 2Rx </w:t>
      </w:r>
      <w:r w:rsidR="0008767B">
        <w:rPr>
          <w:lang w:val="en-GB" w:eastAsia="zh-CN"/>
        </w:rPr>
        <w:t xml:space="preserve">rather </w:t>
      </w:r>
      <w:r w:rsidR="0037277B">
        <w:rPr>
          <w:lang w:val="en-GB" w:eastAsia="zh-CN"/>
        </w:rPr>
        <w:t>than no</w:t>
      </w:r>
      <w:r w:rsidR="009E16A2">
        <w:rPr>
          <w:lang w:val="en-GB" w:eastAsia="zh-CN"/>
        </w:rPr>
        <w:t>t</w:t>
      </w:r>
      <w:r w:rsidR="0037277B">
        <w:rPr>
          <w:lang w:val="en-GB" w:eastAsia="zh-CN"/>
        </w:rPr>
        <w:t xml:space="preserve"> support the band at all. </w:t>
      </w:r>
    </w:p>
    <w:p w14:paraId="0A5920F3" w14:textId="28D52690" w:rsidR="0037277B" w:rsidRPr="0037277B" w:rsidRDefault="0008767B" w:rsidP="0037277B">
      <w:pPr>
        <w:spacing w:after="0"/>
        <w:rPr>
          <w:b/>
          <w:bCs/>
          <w:lang w:val="en-GB" w:eastAsia="zh-CN"/>
        </w:rPr>
      </w:pPr>
      <w:r>
        <w:rPr>
          <w:b/>
          <w:bCs/>
          <w:lang w:val="en-GB" w:eastAsia="zh-CN"/>
        </w:rPr>
        <w:t>Observation</w:t>
      </w:r>
      <w:r w:rsidR="0037277B" w:rsidRPr="0037277B">
        <w:rPr>
          <w:b/>
          <w:bCs/>
          <w:lang w:val="en-GB" w:eastAsia="zh-CN"/>
        </w:rPr>
        <w:t xml:space="preserve">: </w:t>
      </w:r>
    </w:p>
    <w:p w14:paraId="4581A8A5" w14:textId="0DF64005" w:rsidR="0037277B" w:rsidRPr="0037277B" w:rsidRDefault="0037277B" w:rsidP="0037277B">
      <w:pPr>
        <w:pStyle w:val="ListParagraph"/>
        <w:numPr>
          <w:ilvl w:val="0"/>
          <w:numId w:val="36"/>
        </w:numPr>
        <w:spacing w:after="0"/>
        <w:rPr>
          <w:b/>
          <w:bCs/>
          <w:lang w:val="en-GB" w:eastAsia="zh-CN"/>
        </w:rPr>
      </w:pPr>
      <w:r w:rsidRPr="0037277B">
        <w:rPr>
          <w:b/>
          <w:bCs/>
          <w:lang w:val="en-GB" w:eastAsia="zh-CN"/>
        </w:rPr>
        <w:t>Until sufficient market is available for n104, UE</w:t>
      </w:r>
      <w:r w:rsidR="009E16A2">
        <w:rPr>
          <w:b/>
          <w:bCs/>
          <w:lang w:val="en-GB" w:eastAsia="zh-CN"/>
        </w:rPr>
        <w:t>s</w:t>
      </w:r>
      <w:r w:rsidRPr="0037277B">
        <w:rPr>
          <w:b/>
          <w:bCs/>
          <w:lang w:val="en-GB" w:eastAsia="zh-CN"/>
        </w:rPr>
        <w:t xml:space="preserve"> that support n96 with 2Rx should be allowed to declare support for n104 with 2Rx</w:t>
      </w:r>
      <w:r>
        <w:rPr>
          <w:b/>
          <w:bCs/>
          <w:lang w:val="en-GB" w:eastAsia="zh-CN"/>
        </w:rPr>
        <w:t xml:space="preserve"> rather than n104 not supported</w:t>
      </w:r>
    </w:p>
    <w:p w14:paraId="3F6875E7" w14:textId="0FD57F39" w:rsidR="0037277B" w:rsidRDefault="0037277B" w:rsidP="0037277B">
      <w:pPr>
        <w:pStyle w:val="ListParagraph"/>
        <w:numPr>
          <w:ilvl w:val="0"/>
          <w:numId w:val="36"/>
        </w:numPr>
        <w:spacing w:after="0"/>
        <w:rPr>
          <w:b/>
          <w:bCs/>
          <w:lang w:val="en-GB" w:eastAsia="zh-CN"/>
        </w:rPr>
      </w:pPr>
      <w:r w:rsidRPr="0037277B">
        <w:rPr>
          <w:b/>
          <w:bCs/>
          <w:lang w:val="en-GB" w:eastAsia="zh-CN"/>
        </w:rPr>
        <w:t xml:space="preserve">Since n96 is not supported in the same region </w:t>
      </w:r>
      <w:r w:rsidR="009E16A2">
        <w:rPr>
          <w:b/>
          <w:bCs/>
          <w:lang w:val="en-GB" w:eastAsia="zh-CN"/>
        </w:rPr>
        <w:t>as</w:t>
      </w:r>
      <w:r w:rsidRPr="0037277B">
        <w:rPr>
          <w:b/>
          <w:bCs/>
          <w:lang w:val="en-GB" w:eastAsia="zh-CN"/>
        </w:rPr>
        <w:t xml:space="preserve"> n104 and support of n102 does not guarantee that the n104 frequency range is supported, some specific signalling might be required.</w:t>
      </w:r>
    </w:p>
    <w:p w14:paraId="0C7E59C5" w14:textId="358B6681" w:rsidR="001F6F6E" w:rsidRPr="0037277B" w:rsidRDefault="001F6F6E" w:rsidP="0037277B">
      <w:pPr>
        <w:pStyle w:val="ListParagraph"/>
        <w:numPr>
          <w:ilvl w:val="0"/>
          <w:numId w:val="36"/>
        </w:numPr>
        <w:spacing w:after="0"/>
        <w:rPr>
          <w:b/>
          <w:bCs/>
          <w:lang w:val="en-GB" w:eastAsia="zh-CN"/>
        </w:rPr>
      </w:pPr>
      <w:r>
        <w:rPr>
          <w:b/>
          <w:bCs/>
          <w:lang w:val="en-GB" w:eastAsia="zh-CN"/>
        </w:rPr>
        <w:t>Valid power classes for NRU are PC5 (default) and PC3 while it PC3 (default) and PC2 for NR</w:t>
      </w:r>
    </w:p>
    <w:p w14:paraId="0EAE446A" w14:textId="3BFDC256" w:rsidR="00D7755B" w:rsidRDefault="00D7755B" w:rsidP="00D7755B">
      <w:pPr>
        <w:pStyle w:val="Heading2"/>
        <w:spacing w:after="240"/>
        <w:rPr>
          <w:lang w:eastAsia="zh-CN"/>
        </w:rPr>
      </w:pPr>
      <w:r>
        <w:rPr>
          <w:lang w:eastAsia="zh-CN"/>
        </w:rPr>
        <w:t>How 2Rx option for n104 can be enabled</w:t>
      </w:r>
    </w:p>
    <w:p w14:paraId="111539EF" w14:textId="7A4F588D" w:rsidR="0037277B" w:rsidRDefault="0037277B" w:rsidP="0037277B">
      <w:pPr>
        <w:rPr>
          <w:lang w:val="en-GB" w:eastAsia="zh-CN"/>
        </w:rPr>
      </w:pPr>
      <w:r>
        <w:rPr>
          <w:lang w:val="en-GB" w:eastAsia="zh-CN"/>
        </w:rPr>
        <w:t xml:space="preserve">As discussed above, since n96 is not supported in the same region </w:t>
      </w:r>
      <w:r w:rsidR="009E16A2">
        <w:rPr>
          <w:lang w:val="en-GB" w:eastAsia="zh-CN"/>
        </w:rPr>
        <w:t>as</w:t>
      </w:r>
      <w:r>
        <w:rPr>
          <w:lang w:val="en-GB" w:eastAsia="zh-CN"/>
        </w:rPr>
        <w:t xml:space="preserve"> n104, it is unclear if the EU is allowed to enumerate its support for n96 and whether it support</w:t>
      </w:r>
      <w:r w:rsidR="009E16A2">
        <w:rPr>
          <w:lang w:val="en-GB" w:eastAsia="zh-CN"/>
        </w:rPr>
        <w:t>s</w:t>
      </w:r>
      <w:r>
        <w:rPr>
          <w:lang w:val="en-GB" w:eastAsia="zh-CN"/>
        </w:rPr>
        <w:t xml:space="preserve"> 2Rx or 4Rx in this band. One solution is to allow UEs to declared band n96 support in RCC countries with 2Rx or 4Rx capability</w:t>
      </w:r>
      <w:r w:rsidR="009E16A2">
        <w:rPr>
          <w:lang w:val="en-GB" w:eastAsia="zh-CN"/>
        </w:rPr>
        <w:t>.</w:t>
      </w:r>
      <w:r>
        <w:rPr>
          <w:lang w:val="en-GB" w:eastAsia="zh-CN"/>
        </w:rPr>
        <w:t xml:space="preserve"> If the UE then declares support of n96 with 2Rx it can optionally declare 2</w:t>
      </w:r>
      <w:r w:rsidR="007152A7">
        <w:rPr>
          <w:lang w:val="en-GB" w:eastAsia="zh-CN"/>
        </w:rPr>
        <w:t>Rx support for n104.</w:t>
      </w:r>
    </w:p>
    <w:p w14:paraId="747FB7AD" w14:textId="763DC6D5" w:rsidR="007152A7" w:rsidRPr="007152A7" w:rsidRDefault="007152A7" w:rsidP="007152A7">
      <w:pPr>
        <w:spacing w:after="0"/>
        <w:rPr>
          <w:b/>
          <w:bCs/>
          <w:lang w:val="en-GB" w:eastAsia="zh-CN"/>
        </w:rPr>
      </w:pPr>
      <w:r w:rsidRPr="007152A7">
        <w:rPr>
          <w:b/>
          <w:bCs/>
          <w:lang w:val="en-GB" w:eastAsia="zh-CN"/>
        </w:rPr>
        <w:t>Proposal:</w:t>
      </w:r>
    </w:p>
    <w:p w14:paraId="605B5CE2" w14:textId="4C41B85C" w:rsidR="00D67CBE" w:rsidRDefault="00D67CBE" w:rsidP="00D67CBE">
      <w:pPr>
        <w:pStyle w:val="ListParagraph"/>
        <w:numPr>
          <w:ilvl w:val="0"/>
          <w:numId w:val="37"/>
        </w:numPr>
        <w:rPr>
          <w:b/>
          <w:bCs/>
          <w:lang w:val="en-GB" w:eastAsia="zh-CN"/>
        </w:rPr>
      </w:pPr>
      <w:r>
        <w:rPr>
          <w:b/>
          <w:bCs/>
          <w:lang w:val="en-GB" w:eastAsia="zh-CN"/>
        </w:rPr>
        <w:t>If the UE declares 2Rx support for n96 it is also allowed to declare 2Rx support for n104</w:t>
      </w:r>
      <w:r w:rsidR="00EA399A">
        <w:rPr>
          <w:b/>
          <w:bCs/>
          <w:lang w:val="en-GB" w:eastAsia="zh-CN"/>
        </w:rPr>
        <w:t xml:space="preserve"> in RCC countries</w:t>
      </w:r>
    </w:p>
    <w:p w14:paraId="5613A49F" w14:textId="4D55BE99" w:rsidR="007152A7" w:rsidRDefault="007152A7" w:rsidP="007152A7">
      <w:pPr>
        <w:pStyle w:val="ListParagraph"/>
        <w:numPr>
          <w:ilvl w:val="0"/>
          <w:numId w:val="37"/>
        </w:numPr>
        <w:rPr>
          <w:b/>
          <w:bCs/>
          <w:lang w:val="en-GB" w:eastAsia="zh-CN"/>
        </w:rPr>
      </w:pPr>
      <w:r>
        <w:rPr>
          <w:b/>
          <w:bCs/>
          <w:lang w:val="en-GB" w:eastAsia="zh-CN"/>
        </w:rPr>
        <w:t>FFS if regions or countries beyond RCC should be added</w:t>
      </w:r>
    </w:p>
    <w:p w14:paraId="4E758CFA" w14:textId="74A9142F" w:rsidR="00D7755B" w:rsidRPr="007152A7" w:rsidRDefault="007152A7" w:rsidP="003262C4">
      <w:pPr>
        <w:pStyle w:val="ListParagraph"/>
        <w:numPr>
          <w:ilvl w:val="0"/>
          <w:numId w:val="37"/>
        </w:numPr>
        <w:rPr>
          <w:b/>
          <w:bCs/>
          <w:lang w:val="en-GB" w:eastAsia="zh-CN"/>
        </w:rPr>
      </w:pPr>
      <w:r>
        <w:rPr>
          <w:b/>
          <w:bCs/>
          <w:lang w:val="en-GB" w:eastAsia="zh-CN"/>
        </w:rPr>
        <w:t>Details of the signalling can be left to RAN2</w:t>
      </w:r>
      <w:r w:rsidR="008A76E6">
        <w:rPr>
          <w:b/>
          <w:bCs/>
          <w:lang w:val="en-GB" w:eastAsia="zh-CN"/>
        </w:rPr>
        <w:t>.</w:t>
      </w:r>
    </w:p>
    <w:p w14:paraId="7BE54F94" w14:textId="77777777" w:rsidR="00305289" w:rsidRDefault="00305289" w:rsidP="00274AAC">
      <w:pPr>
        <w:pStyle w:val="Heading1"/>
        <w:tabs>
          <w:tab w:val="clear" w:pos="1152"/>
          <w:tab w:val="num" w:pos="450"/>
        </w:tabs>
        <w:ind w:left="450"/>
      </w:pPr>
      <w:r>
        <w:t>Conclusions</w:t>
      </w:r>
    </w:p>
    <w:p w14:paraId="42A2E817" w14:textId="3EAFFD02" w:rsidR="00D30347" w:rsidRDefault="00305289" w:rsidP="00130EAB">
      <w:pPr>
        <w:spacing w:after="0"/>
        <w:jc w:val="both"/>
      </w:pPr>
      <w:r>
        <w:t xml:space="preserve">In this contribution, </w:t>
      </w:r>
      <w:r w:rsidR="000A5C60">
        <w:t xml:space="preserve">we </w:t>
      </w:r>
      <w:r w:rsidR="00C5731A">
        <w:t xml:space="preserve">discuss the </w:t>
      </w:r>
      <w:r w:rsidR="007152A7">
        <w:t>reasons to allow 2Rx support for n104 and provide options on how this can be declared. The following proposals are made.</w:t>
      </w:r>
    </w:p>
    <w:p w14:paraId="4B86AF67" w14:textId="0903D5D1" w:rsidR="00C5731A" w:rsidRDefault="00C5731A" w:rsidP="00130EAB">
      <w:pPr>
        <w:spacing w:after="0"/>
        <w:jc w:val="both"/>
      </w:pPr>
    </w:p>
    <w:p w14:paraId="3002B7AC" w14:textId="77777777" w:rsidR="00EA399A" w:rsidRPr="007152A7" w:rsidRDefault="00EA399A" w:rsidP="00EA399A">
      <w:pPr>
        <w:spacing w:after="0"/>
        <w:rPr>
          <w:b/>
          <w:bCs/>
          <w:lang w:val="en-GB" w:eastAsia="zh-CN"/>
        </w:rPr>
      </w:pPr>
      <w:r w:rsidRPr="007152A7">
        <w:rPr>
          <w:b/>
          <w:bCs/>
          <w:lang w:val="en-GB" w:eastAsia="zh-CN"/>
        </w:rPr>
        <w:t>Proposal:</w:t>
      </w:r>
    </w:p>
    <w:p w14:paraId="734D0F55" w14:textId="77777777" w:rsidR="00EA399A" w:rsidRDefault="00EA399A" w:rsidP="00EA399A">
      <w:pPr>
        <w:pStyle w:val="ListParagraph"/>
        <w:numPr>
          <w:ilvl w:val="0"/>
          <w:numId w:val="37"/>
        </w:numPr>
        <w:rPr>
          <w:b/>
          <w:bCs/>
          <w:lang w:val="en-GB" w:eastAsia="zh-CN"/>
        </w:rPr>
      </w:pPr>
      <w:r>
        <w:rPr>
          <w:b/>
          <w:bCs/>
          <w:lang w:val="en-GB" w:eastAsia="zh-CN"/>
        </w:rPr>
        <w:t>If the UE declares 2Rx support for n96 it is also allowed to declare 2Rx support for n104 in RCC countries</w:t>
      </w:r>
    </w:p>
    <w:p w14:paraId="6E522584" w14:textId="77777777" w:rsidR="00EA399A" w:rsidRDefault="00EA399A" w:rsidP="00EA399A">
      <w:pPr>
        <w:pStyle w:val="ListParagraph"/>
        <w:numPr>
          <w:ilvl w:val="0"/>
          <w:numId w:val="37"/>
        </w:numPr>
        <w:rPr>
          <w:b/>
          <w:bCs/>
          <w:lang w:val="en-GB" w:eastAsia="zh-CN"/>
        </w:rPr>
      </w:pPr>
      <w:r>
        <w:rPr>
          <w:b/>
          <w:bCs/>
          <w:lang w:val="en-GB" w:eastAsia="zh-CN"/>
        </w:rPr>
        <w:t>FFS if regions or countries beyond RCC should be added</w:t>
      </w:r>
    </w:p>
    <w:p w14:paraId="607619AF" w14:textId="77777777" w:rsidR="00EA399A" w:rsidRPr="007152A7" w:rsidRDefault="00EA399A" w:rsidP="00EA399A">
      <w:pPr>
        <w:pStyle w:val="ListParagraph"/>
        <w:numPr>
          <w:ilvl w:val="0"/>
          <w:numId w:val="37"/>
        </w:numPr>
        <w:rPr>
          <w:b/>
          <w:bCs/>
          <w:lang w:val="en-GB" w:eastAsia="zh-CN"/>
        </w:rPr>
      </w:pPr>
      <w:r>
        <w:rPr>
          <w:b/>
          <w:bCs/>
          <w:lang w:val="en-GB" w:eastAsia="zh-CN"/>
        </w:rPr>
        <w:t>Details of the signalling can be left to RAN2.</w:t>
      </w:r>
    </w:p>
    <w:p w14:paraId="6F15D72D" w14:textId="77777777" w:rsidR="00846513" w:rsidRDefault="00846513" w:rsidP="00846513">
      <w:pPr>
        <w:pStyle w:val="Heading1"/>
        <w:numPr>
          <w:ilvl w:val="0"/>
          <w:numId w:val="0"/>
        </w:numPr>
        <w:jc w:val="both"/>
      </w:pPr>
      <w:r>
        <w:t>References</w:t>
      </w:r>
    </w:p>
    <w:p w14:paraId="05F6B93A" w14:textId="2A903079" w:rsidR="00F41ED6" w:rsidRPr="00846513" w:rsidRDefault="00846513" w:rsidP="00846513">
      <w:pPr>
        <w:pStyle w:val="ListParagraph"/>
        <w:widowControl w:val="0"/>
        <w:numPr>
          <w:ilvl w:val="0"/>
          <w:numId w:val="11"/>
        </w:numPr>
        <w:snapToGrid w:val="0"/>
      </w:pPr>
      <w:r w:rsidRPr="001C4295">
        <w:t>RP-2</w:t>
      </w:r>
      <w:r w:rsidRPr="00846513">
        <w:t>22684</w:t>
      </w:r>
      <w:r w:rsidRPr="001C4295">
        <w:t xml:space="preserve"> </w:t>
      </w:r>
      <w:r w:rsidRPr="00846513">
        <w:t>Moderator’s summary for discussion [97e-29-4Rx-6GHz]</w:t>
      </w:r>
      <w:r>
        <w:t>,</w:t>
      </w:r>
      <w:r w:rsidRPr="001C4295">
        <w:t xml:space="preserve"> </w:t>
      </w:r>
      <w:r w:rsidRPr="00846513">
        <w:t xml:space="preserve">RAN Vice-Chair (AT&amp;T) </w:t>
      </w:r>
      <w:r>
        <w:t>, RP#97e</w:t>
      </w:r>
    </w:p>
    <w:sectPr w:rsidR="00F41ED6" w:rsidRPr="00846513"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E6BB3" w14:textId="77777777" w:rsidR="00EC538A" w:rsidRDefault="00EC538A">
      <w:r>
        <w:separator/>
      </w:r>
    </w:p>
  </w:endnote>
  <w:endnote w:type="continuationSeparator" w:id="0">
    <w:p w14:paraId="61CE9340" w14:textId="77777777" w:rsidR="00EC538A" w:rsidRDefault="00EC5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154243" w:rsidRDefault="001542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1D8B8" w14:textId="77777777" w:rsidR="00EC538A" w:rsidRDefault="00EC538A">
      <w:r>
        <w:separator/>
      </w:r>
    </w:p>
  </w:footnote>
  <w:footnote w:type="continuationSeparator" w:id="0">
    <w:p w14:paraId="607EC63F" w14:textId="77777777" w:rsidR="00EC538A" w:rsidRDefault="00EC53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40C96"/>
    <w:multiLevelType w:val="hybridMultilevel"/>
    <w:tmpl w:val="064293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B40763"/>
    <w:multiLevelType w:val="hybridMultilevel"/>
    <w:tmpl w:val="4836D2F4"/>
    <w:lvl w:ilvl="0" w:tplc="97088270">
      <w:start w:val="1"/>
      <w:numFmt w:val="bullet"/>
      <w:lvlText w:val="•"/>
      <w:lvlJc w:val="left"/>
      <w:pPr>
        <w:tabs>
          <w:tab w:val="num" w:pos="360"/>
        </w:tabs>
        <w:ind w:left="360" w:hanging="360"/>
      </w:pPr>
      <w:rPr>
        <w:rFonts w:ascii="Arial" w:hAnsi="Arial" w:hint="default"/>
      </w:rPr>
    </w:lvl>
    <w:lvl w:ilvl="1" w:tplc="81AAB6A8">
      <w:start w:val="1"/>
      <w:numFmt w:val="bullet"/>
      <w:lvlText w:val="•"/>
      <w:lvlJc w:val="left"/>
      <w:pPr>
        <w:tabs>
          <w:tab w:val="num" w:pos="1080"/>
        </w:tabs>
        <w:ind w:left="1080" w:hanging="360"/>
      </w:pPr>
      <w:rPr>
        <w:rFonts w:ascii="Arial" w:hAnsi="Arial" w:hint="default"/>
      </w:rPr>
    </w:lvl>
    <w:lvl w:ilvl="2" w:tplc="DE34029C">
      <w:numFmt w:val="none"/>
      <w:lvlText w:val=""/>
      <w:lvlJc w:val="left"/>
      <w:pPr>
        <w:tabs>
          <w:tab w:val="num" w:pos="360"/>
        </w:tabs>
      </w:pPr>
    </w:lvl>
    <w:lvl w:ilvl="3" w:tplc="5BDEDF64" w:tentative="1">
      <w:start w:val="1"/>
      <w:numFmt w:val="bullet"/>
      <w:lvlText w:val="•"/>
      <w:lvlJc w:val="left"/>
      <w:pPr>
        <w:tabs>
          <w:tab w:val="num" w:pos="2520"/>
        </w:tabs>
        <w:ind w:left="2520" w:hanging="360"/>
      </w:pPr>
      <w:rPr>
        <w:rFonts w:ascii="Arial" w:hAnsi="Arial" w:hint="default"/>
      </w:rPr>
    </w:lvl>
    <w:lvl w:ilvl="4" w:tplc="BD70E9F4" w:tentative="1">
      <w:start w:val="1"/>
      <w:numFmt w:val="bullet"/>
      <w:lvlText w:val="•"/>
      <w:lvlJc w:val="left"/>
      <w:pPr>
        <w:tabs>
          <w:tab w:val="num" w:pos="3240"/>
        </w:tabs>
        <w:ind w:left="3240" w:hanging="360"/>
      </w:pPr>
      <w:rPr>
        <w:rFonts w:ascii="Arial" w:hAnsi="Arial" w:hint="default"/>
      </w:rPr>
    </w:lvl>
    <w:lvl w:ilvl="5" w:tplc="D224604E" w:tentative="1">
      <w:start w:val="1"/>
      <w:numFmt w:val="bullet"/>
      <w:lvlText w:val="•"/>
      <w:lvlJc w:val="left"/>
      <w:pPr>
        <w:tabs>
          <w:tab w:val="num" w:pos="3960"/>
        </w:tabs>
        <w:ind w:left="3960" w:hanging="360"/>
      </w:pPr>
      <w:rPr>
        <w:rFonts w:ascii="Arial" w:hAnsi="Arial" w:hint="default"/>
      </w:rPr>
    </w:lvl>
    <w:lvl w:ilvl="6" w:tplc="F44475E0" w:tentative="1">
      <w:start w:val="1"/>
      <w:numFmt w:val="bullet"/>
      <w:lvlText w:val="•"/>
      <w:lvlJc w:val="left"/>
      <w:pPr>
        <w:tabs>
          <w:tab w:val="num" w:pos="4680"/>
        </w:tabs>
        <w:ind w:left="4680" w:hanging="360"/>
      </w:pPr>
      <w:rPr>
        <w:rFonts w:ascii="Arial" w:hAnsi="Arial" w:hint="default"/>
      </w:rPr>
    </w:lvl>
    <w:lvl w:ilvl="7" w:tplc="79A0714C" w:tentative="1">
      <w:start w:val="1"/>
      <w:numFmt w:val="bullet"/>
      <w:lvlText w:val="•"/>
      <w:lvlJc w:val="left"/>
      <w:pPr>
        <w:tabs>
          <w:tab w:val="num" w:pos="5400"/>
        </w:tabs>
        <w:ind w:left="5400" w:hanging="360"/>
      </w:pPr>
      <w:rPr>
        <w:rFonts w:ascii="Arial" w:hAnsi="Arial" w:hint="default"/>
      </w:rPr>
    </w:lvl>
    <w:lvl w:ilvl="8" w:tplc="1344766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8511300"/>
    <w:multiLevelType w:val="hybridMultilevel"/>
    <w:tmpl w:val="229870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F1351C"/>
    <w:multiLevelType w:val="hybridMultilevel"/>
    <w:tmpl w:val="7F10F2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A90E06"/>
    <w:multiLevelType w:val="hybridMultilevel"/>
    <w:tmpl w:val="5D446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AFE2AEF"/>
    <w:multiLevelType w:val="hybridMultilevel"/>
    <w:tmpl w:val="93A46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991170"/>
    <w:multiLevelType w:val="hybridMultilevel"/>
    <w:tmpl w:val="42D0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1163F2"/>
    <w:multiLevelType w:val="hybridMultilevel"/>
    <w:tmpl w:val="2DCA0F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9"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16"/>
  </w:num>
  <w:num w:numId="4">
    <w:abstractNumId w:val="30"/>
  </w:num>
  <w:num w:numId="5">
    <w:abstractNumId w:val="13"/>
  </w:num>
  <w:num w:numId="6">
    <w:abstractNumId w:val="4"/>
  </w:num>
  <w:num w:numId="7">
    <w:abstractNumId w:val="17"/>
  </w:num>
  <w:num w:numId="8">
    <w:abstractNumId w:val="24"/>
  </w:num>
  <w:num w:numId="9">
    <w:abstractNumId w:val="27"/>
  </w:num>
  <w:num w:numId="10">
    <w:abstractNumId w:val="3"/>
  </w:num>
  <w:num w:numId="11">
    <w:abstractNumId w:val="10"/>
  </w:num>
  <w:num w:numId="12">
    <w:abstractNumId w:val="1"/>
  </w:num>
  <w:num w:numId="13">
    <w:abstractNumId w:val="23"/>
  </w:num>
  <w:num w:numId="14">
    <w:abstractNumId w:val="12"/>
  </w:num>
  <w:num w:numId="15">
    <w:abstractNumId w:val="28"/>
  </w:num>
  <w:num w:numId="16">
    <w:abstractNumId w:val="22"/>
  </w:num>
  <w:num w:numId="17">
    <w:abstractNumId w:val="20"/>
  </w:num>
  <w:num w:numId="18">
    <w:abstractNumId w:val="29"/>
  </w:num>
  <w:num w:numId="19">
    <w:abstractNumId w:val="21"/>
  </w:num>
  <w:num w:numId="20">
    <w:abstractNumId w:val="26"/>
  </w:num>
  <w:num w:numId="21">
    <w:abstractNumId w:val="15"/>
  </w:num>
  <w:num w:numId="22">
    <w:abstractNumId w:val="31"/>
  </w:num>
  <w:num w:numId="23">
    <w:abstractNumId w:val="11"/>
  </w:num>
  <w:num w:numId="24">
    <w:abstractNumId w:val="18"/>
  </w:num>
  <w:num w:numId="25">
    <w:abstractNumId w:val="0"/>
  </w:num>
  <w:num w:numId="26">
    <w:abstractNumId w:val="2"/>
  </w:num>
  <w:num w:numId="27">
    <w:abstractNumId w:val="8"/>
  </w:num>
  <w:num w:numId="28">
    <w:abstractNumId w:val="19"/>
  </w:num>
  <w:num w:numId="29">
    <w:abstractNumId w:val="9"/>
  </w:num>
  <w:num w:numId="30">
    <w:abstractNumId w:val="17"/>
  </w:num>
  <w:num w:numId="31">
    <w:abstractNumId w:val="17"/>
  </w:num>
  <w:num w:numId="32">
    <w:abstractNumId w:val="17"/>
  </w:num>
  <w:num w:numId="33">
    <w:abstractNumId w:val="17"/>
  </w:num>
  <w:num w:numId="34">
    <w:abstractNumId w:val="17"/>
  </w:num>
  <w:num w:numId="35">
    <w:abstractNumId w:val="5"/>
  </w:num>
  <w:num w:numId="36">
    <w:abstractNumId w:val="6"/>
  </w:num>
  <w:num w:numId="37">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8F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67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86D"/>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6F6E"/>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7E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B"/>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1F08"/>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2A7"/>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90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7B"/>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6C12"/>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6E2C"/>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513"/>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76E6"/>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1D3"/>
    <w:rsid w:val="009145CC"/>
    <w:rsid w:val="009147BD"/>
    <w:rsid w:val="00914C7B"/>
    <w:rsid w:val="00914DF3"/>
    <w:rsid w:val="00914F17"/>
    <w:rsid w:val="00915129"/>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16A2"/>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6C9B"/>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408"/>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08A4"/>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67CBE"/>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55B"/>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A0E"/>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4F4"/>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99A"/>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38A"/>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2EA"/>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153377">
      <w:bodyDiv w:val="1"/>
      <w:marLeft w:val="0"/>
      <w:marRight w:val="0"/>
      <w:marTop w:val="0"/>
      <w:marBottom w:val="0"/>
      <w:divBdr>
        <w:top w:val="none" w:sz="0" w:space="0" w:color="auto"/>
        <w:left w:val="none" w:sz="0" w:space="0" w:color="auto"/>
        <w:bottom w:val="none" w:sz="0" w:space="0" w:color="auto"/>
        <w:right w:val="none" w:sz="0" w:space="0" w:color="auto"/>
      </w:divBdr>
      <w:divsChild>
        <w:div w:id="253635586">
          <w:marLeft w:val="1080"/>
          <w:marRight w:val="0"/>
          <w:marTop w:val="120"/>
          <w:marBottom w:val="120"/>
          <w:divBdr>
            <w:top w:val="none" w:sz="0" w:space="0" w:color="auto"/>
            <w:left w:val="none" w:sz="0" w:space="0" w:color="auto"/>
            <w:bottom w:val="none" w:sz="0" w:space="0" w:color="auto"/>
            <w:right w:val="none" w:sz="0" w:space="0" w:color="auto"/>
          </w:divBdr>
        </w:div>
        <w:div w:id="1263958378">
          <w:marLeft w:val="1800"/>
          <w:marRight w:val="0"/>
          <w:marTop w:val="120"/>
          <w:marBottom w:val="120"/>
          <w:divBdr>
            <w:top w:val="none" w:sz="0" w:space="0" w:color="auto"/>
            <w:left w:val="none" w:sz="0" w:space="0" w:color="auto"/>
            <w:bottom w:val="none" w:sz="0" w:space="0" w:color="auto"/>
            <w:right w:val="none" w:sz="0" w:space="0" w:color="auto"/>
          </w:divBdr>
        </w:div>
      </w:divsChild>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099909461">
      <w:bodyDiv w:val="1"/>
      <w:marLeft w:val="0"/>
      <w:marRight w:val="0"/>
      <w:marTop w:val="0"/>
      <w:marBottom w:val="0"/>
      <w:divBdr>
        <w:top w:val="none" w:sz="0" w:space="0" w:color="auto"/>
        <w:left w:val="none" w:sz="0" w:space="0" w:color="auto"/>
        <w:bottom w:val="none" w:sz="0" w:space="0" w:color="auto"/>
        <w:right w:val="none" w:sz="0" w:space="0" w:color="auto"/>
      </w:divBdr>
      <w:divsChild>
        <w:div w:id="308366496">
          <w:marLeft w:val="1166"/>
          <w:marRight w:val="0"/>
          <w:marTop w:val="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1267579">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1276477">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639</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3667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7</cp:revision>
  <cp:lastPrinted>2010-01-07T15:23:00Z</cp:lastPrinted>
  <dcterms:created xsi:type="dcterms:W3CDTF">2022-09-28T19:59:00Z</dcterms:created>
  <dcterms:modified xsi:type="dcterms:W3CDTF">2022-09-30T09:35:00Z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